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4B" w:rsidRDefault="00904F4B" w:rsidP="001A70D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</w:pPr>
    </w:p>
    <w:p w:rsidR="00130FEC" w:rsidRDefault="00130FEC" w:rsidP="001A70D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</w:pPr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Brainlab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anuncia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la marca CE para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ExacTrac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Dynamic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*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Posicionamiento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y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monitoreo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del</w:t>
      </w:r>
      <w:proofErr w:type="spellEnd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b/>
          <w:bCs/>
          <w:kern w:val="36"/>
          <w:sz w:val="42"/>
          <w:szCs w:val="42"/>
          <w:bdr w:val="none" w:sz="0" w:space="0" w:color="auto" w:frame="1"/>
          <w:lang w:val="fr-FR"/>
        </w:rPr>
        <w:t>paciente</w:t>
      </w:r>
      <w:proofErr w:type="spellEnd"/>
    </w:p>
    <w:p w:rsidR="002974E4" w:rsidRPr="005E5F06" w:rsidRDefault="00130FEC" w:rsidP="001A70D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i/>
          <w:iCs/>
          <w:lang w:val="fr-FR"/>
        </w:rPr>
      </w:pPr>
      <w:r w:rsidRPr="00130FEC">
        <w:rPr>
          <w:rFonts w:ascii="Arial" w:eastAsia="Times New Roman" w:hAnsi="Arial" w:cs="Arial"/>
          <w:i/>
          <w:iCs/>
          <w:lang w:val="fr-FR"/>
        </w:rPr>
        <w:t xml:space="preserve">El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nuevo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seguimiento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de superficie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térmica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4D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combinado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c</w:t>
      </w:r>
      <w:bookmarkStart w:id="0" w:name="_GoBack"/>
      <w:bookmarkEnd w:id="0"/>
      <w:r w:rsidRPr="00130FEC">
        <w:rPr>
          <w:rFonts w:ascii="Arial" w:eastAsia="Times New Roman" w:hAnsi="Arial" w:cs="Arial"/>
          <w:i/>
          <w:iCs/>
          <w:lang w:val="fr-FR"/>
        </w:rPr>
        <w:t xml:space="preserve">on la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tecnología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insignia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rayos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X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aumenta</w:t>
      </w:r>
      <w:proofErr w:type="spellEnd"/>
      <w:r w:rsidRPr="00130FEC">
        <w:rPr>
          <w:rFonts w:ascii="Arial" w:eastAsia="Times New Roman" w:hAnsi="Arial" w:cs="Arial"/>
          <w:i/>
          <w:iCs/>
          <w:lang w:val="fr-FR"/>
        </w:rPr>
        <w:t xml:space="preserve"> la </w:t>
      </w:r>
      <w:proofErr w:type="spellStart"/>
      <w:r w:rsidRPr="00130FEC">
        <w:rPr>
          <w:rFonts w:ascii="Arial" w:eastAsia="Times New Roman" w:hAnsi="Arial" w:cs="Arial"/>
          <w:i/>
          <w:iCs/>
          <w:lang w:val="fr-FR"/>
        </w:rPr>
        <w:t>versatilidad</w:t>
      </w:r>
      <w:proofErr w:type="spellEnd"/>
      <w:r w:rsidR="00D64253">
        <w:rPr>
          <w:rFonts w:ascii="Arial" w:eastAsia="Times New Roman" w:hAnsi="Arial" w:cs="Arial"/>
          <w:i/>
          <w:iCs/>
          <w:lang w:val="fr-FR"/>
        </w:rPr>
        <w:t>**</w:t>
      </w:r>
    </w:p>
    <w:p w:rsidR="00F67CFD" w:rsidRPr="001A70DB" w:rsidRDefault="00F67CFD" w:rsidP="002974E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lang w:val="fr-FR"/>
        </w:rPr>
      </w:pPr>
    </w:p>
    <w:p w:rsidR="00D16D3F" w:rsidRDefault="00130FEC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lang w:val="fr-FR"/>
        </w:rPr>
      </w:pPr>
      <w:r w:rsidRPr="00130FEC">
        <w:rPr>
          <w:rFonts w:ascii="Arial" w:hAnsi="Arial" w:cs="Arial"/>
          <w:b/>
          <w:bCs/>
          <w:color w:val="000000" w:themeColor="text1"/>
          <w:lang w:val="fr-FR"/>
        </w:rPr>
        <w:t xml:space="preserve">Munich, </w:t>
      </w:r>
      <w:r w:rsidR="00904F4B">
        <w:rPr>
          <w:rFonts w:ascii="Arial" w:hAnsi="Arial" w:cs="Arial"/>
          <w:b/>
          <w:bCs/>
          <w:color w:val="000000" w:themeColor="text1"/>
          <w:lang w:val="fr-FR"/>
        </w:rPr>
        <w:t>21</w:t>
      </w:r>
      <w:r w:rsidRPr="00130FEC">
        <w:rPr>
          <w:rFonts w:ascii="Arial" w:hAnsi="Arial" w:cs="Arial"/>
          <w:b/>
          <w:bCs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b/>
          <w:bCs/>
          <w:color w:val="000000" w:themeColor="text1"/>
          <w:lang w:val="fr-FR"/>
        </w:rPr>
        <w:t>abril</w:t>
      </w:r>
      <w:proofErr w:type="spellEnd"/>
      <w:r w:rsidRPr="00130FEC">
        <w:rPr>
          <w:rFonts w:ascii="Arial" w:hAnsi="Arial" w:cs="Arial"/>
          <w:b/>
          <w:bCs/>
          <w:color w:val="000000" w:themeColor="text1"/>
          <w:lang w:val="fr-FR"/>
        </w:rPr>
        <w:t xml:space="preserve"> de 2020 - </w:t>
      </w:r>
      <w:hyperlink r:id="rId8" w:history="1">
        <w:r w:rsidRPr="005E4263">
          <w:rPr>
            <w:rStyle w:val="Hyperlink"/>
            <w:rFonts w:ascii="Arial" w:hAnsi="Arial" w:cs="Arial"/>
            <w:bCs/>
            <w:lang w:val="fr-FR"/>
          </w:rPr>
          <w:t>Brainlab</w:t>
        </w:r>
      </w:hyperlink>
      <w:r w:rsidRPr="00130FEC">
        <w:rPr>
          <w:rFonts w:ascii="Arial" w:hAnsi="Arial" w:cs="Arial"/>
          <w:bCs/>
          <w:color w:val="000000" w:themeColor="text1"/>
          <w:lang w:val="fr-FR"/>
        </w:rPr>
        <w:t xml:space="preserve">, la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compañía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tecnología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médica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digital,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anunció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hoy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la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aprobación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la marca CE (Conformité Européenne) para </w:t>
      </w:r>
      <w:hyperlink r:id="rId9" w:history="1">
        <w:proofErr w:type="spellStart"/>
        <w:r w:rsidRPr="005E4263">
          <w:rPr>
            <w:rStyle w:val="Hyperlink"/>
            <w:rFonts w:ascii="Arial" w:hAnsi="Arial" w:cs="Arial"/>
            <w:bCs/>
            <w:lang w:val="fr-FR"/>
          </w:rPr>
          <w:t>ExacTrac</w:t>
        </w:r>
        <w:proofErr w:type="spellEnd"/>
        <w:r w:rsidRPr="005E4263">
          <w:rPr>
            <w:rStyle w:val="Hyperlink"/>
            <w:rFonts w:ascii="Arial" w:hAnsi="Arial" w:cs="Arial"/>
            <w:bCs/>
            <w:lang w:val="fr-FR"/>
          </w:rPr>
          <w:t xml:space="preserve">® </w:t>
        </w:r>
        <w:proofErr w:type="spellStart"/>
        <w:r w:rsidRPr="005E4263">
          <w:rPr>
            <w:rStyle w:val="Hyperlink"/>
            <w:rFonts w:ascii="Arial" w:hAnsi="Arial" w:cs="Arial"/>
            <w:bCs/>
            <w:lang w:val="fr-FR"/>
          </w:rPr>
          <w:t>Dynamic</w:t>
        </w:r>
        <w:proofErr w:type="spellEnd"/>
      </w:hyperlink>
      <w:r w:rsidRPr="00130FEC">
        <w:rPr>
          <w:rFonts w:ascii="Arial" w:hAnsi="Arial" w:cs="Arial"/>
          <w:bCs/>
          <w:color w:val="000000" w:themeColor="text1"/>
          <w:lang w:val="fr-FR"/>
        </w:rPr>
        <w:t xml:space="preserve">, el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sistema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posicionamiento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y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monitoreo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pacientes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próxima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generación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 xml:space="preserve"> de la </w:t>
      </w:r>
      <w:proofErr w:type="spellStart"/>
      <w:r w:rsidRPr="00130FEC">
        <w:rPr>
          <w:rFonts w:ascii="Arial" w:hAnsi="Arial" w:cs="Arial"/>
          <w:bCs/>
          <w:color w:val="000000" w:themeColor="text1"/>
          <w:lang w:val="fr-FR"/>
        </w:rPr>
        <w:t>compañía</w:t>
      </w:r>
      <w:proofErr w:type="spellEnd"/>
      <w:r w:rsidRPr="00130FEC">
        <w:rPr>
          <w:rFonts w:ascii="Arial" w:hAnsi="Arial" w:cs="Arial"/>
          <w:bCs/>
          <w:color w:val="000000" w:themeColor="text1"/>
          <w:lang w:val="fr-FR"/>
        </w:rPr>
        <w:t>.</w:t>
      </w:r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  <w:r w:rsidRPr="00130FEC">
        <w:rPr>
          <w:rFonts w:ascii="Arial" w:hAnsi="Arial" w:cs="Arial"/>
          <w:color w:val="000000" w:themeColor="text1"/>
          <w:lang w:val="fr-FR"/>
        </w:rPr>
        <w:t xml:space="preserve">El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nuevo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sistema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ofrece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tecnología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seguimiento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superficie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térmica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alta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velocidad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nunca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antes vista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combinada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con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una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actualización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del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monitoreo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rayos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X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ExacTrac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, que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proporciona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capacidades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avanzadas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>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  <w:r w:rsidRPr="00130FEC">
        <w:rPr>
          <w:rFonts w:ascii="Arial" w:hAnsi="Arial" w:cs="Arial"/>
          <w:color w:val="000000" w:themeColor="text1"/>
          <w:lang w:val="fr-FR"/>
        </w:rPr>
        <w:t xml:space="preserve">Los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nuevos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procedimientos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clínicos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permiten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el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tratamiento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una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amplia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variedad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indicaciones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y, en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conjunto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estos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avances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hacen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que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ExacTrac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Dynamic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sea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la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solución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seguimiento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de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radioterapia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que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incluye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todo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 xml:space="preserve"> en </w:t>
      </w:r>
      <w:proofErr w:type="spellStart"/>
      <w:r w:rsidRPr="00130FEC">
        <w:rPr>
          <w:rFonts w:ascii="Arial" w:hAnsi="Arial" w:cs="Arial"/>
          <w:color w:val="000000" w:themeColor="text1"/>
          <w:lang w:val="fr-FR"/>
        </w:rPr>
        <w:t>uno</w:t>
      </w:r>
      <w:proofErr w:type="spellEnd"/>
      <w:r w:rsidRPr="00130FEC">
        <w:rPr>
          <w:rFonts w:ascii="Arial" w:hAnsi="Arial" w:cs="Arial"/>
          <w:color w:val="000000" w:themeColor="text1"/>
          <w:lang w:val="fr-FR"/>
        </w:rPr>
        <w:t>.</w:t>
      </w:r>
    </w:p>
    <w:p w:rsidR="00130FEC" w:rsidRPr="00AA114B" w:rsidRDefault="00130FEC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130FEC" w:rsidRPr="00DD2CB8" w:rsidRDefault="00130FEC" w:rsidP="00130FEC">
      <w:pPr>
        <w:rPr>
          <w:rFonts w:ascii="Arial" w:hAnsi="Arial" w:cs="Arial"/>
          <w:bCs/>
          <w:color w:val="000000" w:themeColor="text1"/>
          <w:lang w:val="fr-FR"/>
        </w:rPr>
      </w:pP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ExacTrac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Dynamic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ofrece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nuevos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generadores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valores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y, al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mismo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tiempo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otorga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beneficios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clave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como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alto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rendimiento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monitoreo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rayos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X no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coplanares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precisión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submilimétrica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>**</w:t>
      </w:r>
      <w:r w:rsidR="00D64253">
        <w:rPr>
          <w:rFonts w:ascii="Arial" w:hAnsi="Arial" w:cs="Arial"/>
          <w:bCs/>
          <w:color w:val="000000" w:themeColor="text1"/>
          <w:lang w:val="fr-FR"/>
        </w:rPr>
        <w:t>*</w:t>
      </w:r>
      <w:r w:rsidRPr="00DD2CB8">
        <w:rPr>
          <w:rFonts w:ascii="Arial" w:hAnsi="Arial" w:cs="Arial"/>
          <w:bCs/>
          <w:color w:val="000000" w:themeColor="text1"/>
          <w:lang w:val="fr-FR"/>
        </w:rPr>
        <w:t xml:space="preserve">.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Combinado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, el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nuevo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sistema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amplía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la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utilidad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más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allá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las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capacidades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heredadas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radiocirugía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estereotáctica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(SRS) en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oportunidades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radioterapia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guiada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por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superficie.</w:t>
      </w:r>
    </w:p>
    <w:p w:rsidR="00BC3A9A" w:rsidRDefault="00BC3A9A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B82824" w:rsidRDefault="00130FE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proofErr w:type="spellStart"/>
      <w:r w:rsidRPr="00130FEC">
        <w:rPr>
          <w:rFonts w:ascii="Arial" w:eastAsia="Times New Roman" w:hAnsi="Arial" w:cs="Arial"/>
          <w:b/>
          <w:lang w:val="fr-FR"/>
        </w:rPr>
        <w:t>Desarrollo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e </w:t>
      </w:r>
      <w:proofErr w:type="spellStart"/>
      <w:r w:rsidRPr="00130FEC">
        <w:rPr>
          <w:rFonts w:ascii="Arial" w:eastAsia="Times New Roman" w:hAnsi="Arial" w:cs="Arial"/>
          <w:b/>
          <w:lang w:val="fr-FR"/>
        </w:rPr>
        <w:t>integración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b/>
          <w:lang w:val="fr-FR"/>
        </w:rPr>
        <w:t>tecnología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b/>
          <w:lang w:val="fr-FR"/>
        </w:rPr>
        <w:t>avanzada</w:t>
      </w:r>
      <w:proofErr w:type="spellEnd"/>
      <w:r w:rsidR="00D16D3F" w:rsidRPr="00D16D3F">
        <w:rPr>
          <w:rFonts w:ascii="Arial" w:eastAsia="Times New Roman" w:hAnsi="Arial" w:cs="Arial"/>
          <w:lang w:val="fr-FR"/>
        </w:rPr>
        <w:t xml:space="preserve">: </w:t>
      </w:r>
      <w:proofErr w:type="spellStart"/>
      <w:r w:rsidRPr="00130FEC">
        <w:rPr>
          <w:rFonts w:ascii="Arial" w:eastAsia="Times New Roman" w:hAnsi="Arial" w:cs="Arial"/>
          <w:lang w:val="fr-FR"/>
        </w:rPr>
        <w:t>ExacTrac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Dynamic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aborda </w:t>
      </w:r>
      <w:proofErr w:type="spellStart"/>
      <w:r w:rsidRPr="00130FEC">
        <w:rPr>
          <w:rFonts w:ascii="Arial" w:eastAsia="Times New Roman" w:hAnsi="Arial" w:cs="Arial"/>
          <w:lang w:val="fr-FR"/>
        </w:rPr>
        <w:t>una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variedad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completa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requisitos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monitorización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y </w:t>
      </w:r>
      <w:proofErr w:type="spellStart"/>
      <w:r w:rsidRPr="00130FEC">
        <w:rPr>
          <w:rFonts w:ascii="Arial" w:eastAsia="Times New Roman" w:hAnsi="Arial" w:cs="Arial"/>
          <w:lang w:val="fr-FR"/>
        </w:rPr>
        <w:t>posicionamiento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del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paciente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mediante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130FEC">
        <w:rPr>
          <w:rFonts w:ascii="Arial" w:eastAsia="Times New Roman" w:hAnsi="Arial" w:cs="Arial"/>
          <w:lang w:val="fr-FR"/>
        </w:rPr>
        <w:t>consolidación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tecnologías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seguimiento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interno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y </w:t>
      </w:r>
      <w:proofErr w:type="spellStart"/>
      <w:r w:rsidRPr="00130FEC">
        <w:rPr>
          <w:rFonts w:ascii="Arial" w:eastAsia="Times New Roman" w:hAnsi="Arial" w:cs="Arial"/>
          <w:lang w:val="fr-FR"/>
        </w:rPr>
        <w:t>guiado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superficie, </w:t>
      </w:r>
      <w:proofErr w:type="spellStart"/>
      <w:r w:rsidRPr="00130FEC">
        <w:rPr>
          <w:rFonts w:ascii="Arial" w:eastAsia="Times New Roman" w:hAnsi="Arial" w:cs="Arial"/>
          <w:lang w:val="fr-FR"/>
        </w:rPr>
        <w:t>incluida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una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nueva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cámara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superficie </w:t>
      </w:r>
      <w:proofErr w:type="spellStart"/>
      <w:r w:rsidRPr="00130FEC">
        <w:rPr>
          <w:rFonts w:ascii="Arial" w:eastAsia="Times New Roman" w:hAnsi="Arial" w:cs="Arial"/>
          <w:lang w:val="fr-FR"/>
        </w:rPr>
        <w:t>térmica</w:t>
      </w:r>
      <w:proofErr w:type="spellEnd"/>
      <w:r w:rsidRPr="00130FEC">
        <w:rPr>
          <w:rFonts w:ascii="Arial" w:eastAsia="Times New Roman" w:hAnsi="Arial" w:cs="Arial"/>
          <w:lang w:val="fr-FR"/>
        </w:rPr>
        <w:t>.</w:t>
      </w:r>
    </w:p>
    <w:p w:rsidR="00130FEC" w:rsidRPr="00D16D3F" w:rsidRDefault="00130FE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3B71AC" w:rsidRDefault="00130FE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proofErr w:type="spellStart"/>
      <w:r w:rsidRPr="00130FEC">
        <w:rPr>
          <w:rFonts w:ascii="Arial" w:hAnsi="Arial" w:cs="Arial"/>
          <w:b/>
          <w:bCs/>
          <w:lang w:val="fr-FR"/>
        </w:rPr>
        <w:t>Nueva</w:t>
      </w:r>
      <w:proofErr w:type="spellEnd"/>
      <w:r w:rsidRPr="00130FE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130FEC">
        <w:rPr>
          <w:rFonts w:ascii="Arial" w:hAnsi="Arial" w:cs="Arial"/>
          <w:b/>
          <w:bCs/>
          <w:lang w:val="fr-FR"/>
        </w:rPr>
        <w:t>cámara</w:t>
      </w:r>
      <w:proofErr w:type="spellEnd"/>
      <w:r w:rsidRPr="00130FEC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130FEC">
        <w:rPr>
          <w:rFonts w:ascii="Arial" w:hAnsi="Arial" w:cs="Arial"/>
          <w:b/>
          <w:bCs/>
          <w:lang w:val="fr-FR"/>
        </w:rPr>
        <w:t>térmica</w:t>
      </w:r>
      <w:proofErr w:type="spellEnd"/>
      <w:r w:rsidRPr="00130FEC">
        <w:rPr>
          <w:rFonts w:ascii="Arial" w:hAnsi="Arial" w:cs="Arial"/>
          <w:b/>
          <w:bCs/>
          <w:lang w:val="fr-FR"/>
        </w:rPr>
        <w:t xml:space="preserve"> 4D</w:t>
      </w:r>
      <w:r w:rsidR="00FB7FC9" w:rsidRPr="00B82824">
        <w:rPr>
          <w:rFonts w:ascii="Arial" w:hAnsi="Arial" w:cs="Arial"/>
          <w:b/>
          <w:bCs/>
          <w:lang w:val="fr-FR"/>
        </w:rPr>
        <w:t>:</w:t>
      </w:r>
      <w:r w:rsidR="00B82824" w:rsidRPr="00B82824">
        <w:rPr>
          <w:rFonts w:ascii="Arial" w:eastAsia="Times New Roman" w:hAnsi="Arial" w:cs="Arial"/>
          <w:lang w:val="fr-FR"/>
        </w:rPr>
        <w:t xml:space="preserve"> </w:t>
      </w:r>
      <w:r w:rsidRPr="00130FEC">
        <w:rPr>
          <w:rFonts w:ascii="Arial" w:eastAsia="Times New Roman" w:hAnsi="Arial" w:cs="Arial"/>
          <w:lang w:val="fr-FR"/>
        </w:rPr>
        <w:t xml:space="preserve">La </w:t>
      </w:r>
      <w:proofErr w:type="spellStart"/>
      <w:r w:rsidRPr="00130FEC">
        <w:rPr>
          <w:rFonts w:ascii="Arial" w:eastAsia="Times New Roman" w:hAnsi="Arial" w:cs="Arial"/>
          <w:lang w:val="fr-FR"/>
        </w:rPr>
        <w:t>precisión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submilimétrica</w:t>
      </w:r>
      <w:proofErr w:type="spellEnd"/>
      <w:r w:rsidRPr="00130FEC">
        <w:rPr>
          <w:rFonts w:ascii="Arial" w:eastAsia="Times New Roman" w:hAnsi="Arial" w:cs="Arial"/>
          <w:lang w:val="fr-FR"/>
        </w:rPr>
        <w:t>**</w:t>
      </w:r>
      <w:r w:rsidR="00D64253">
        <w:rPr>
          <w:rFonts w:ascii="Arial" w:eastAsia="Times New Roman" w:hAnsi="Arial" w:cs="Arial"/>
          <w:lang w:val="fr-FR"/>
        </w:rPr>
        <w:t>*</w:t>
      </w:r>
      <w:r w:rsidRPr="00130FEC">
        <w:rPr>
          <w:rFonts w:ascii="Arial" w:eastAsia="Times New Roman" w:hAnsi="Arial" w:cs="Arial"/>
          <w:lang w:val="fr-FR"/>
        </w:rPr>
        <w:t xml:space="preserve"> se </w:t>
      </w:r>
      <w:proofErr w:type="spellStart"/>
      <w:r w:rsidRPr="00130FEC">
        <w:rPr>
          <w:rFonts w:ascii="Arial" w:eastAsia="Times New Roman" w:hAnsi="Arial" w:cs="Arial"/>
          <w:lang w:val="fr-FR"/>
        </w:rPr>
        <w:t>logra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con un </w:t>
      </w:r>
      <w:proofErr w:type="spellStart"/>
      <w:r w:rsidRPr="00130FEC">
        <w:rPr>
          <w:rFonts w:ascii="Arial" w:eastAsia="Times New Roman" w:hAnsi="Arial" w:cs="Arial"/>
          <w:lang w:val="fr-FR"/>
        </w:rPr>
        <w:t>único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sistema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cámara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video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estereoscópico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alta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velocidad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que incorpora 300 000 </w:t>
      </w:r>
      <w:proofErr w:type="spellStart"/>
      <w:r w:rsidRPr="00130FEC">
        <w:rPr>
          <w:rFonts w:ascii="Arial" w:eastAsia="Times New Roman" w:hAnsi="Arial" w:cs="Arial"/>
          <w:lang w:val="fr-FR"/>
        </w:rPr>
        <w:t>puntos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superficie 3-D para </w:t>
      </w:r>
      <w:proofErr w:type="spellStart"/>
      <w:r w:rsidRPr="00130FEC">
        <w:rPr>
          <w:rFonts w:ascii="Arial" w:eastAsia="Times New Roman" w:hAnsi="Arial" w:cs="Arial"/>
          <w:lang w:val="fr-FR"/>
        </w:rPr>
        <w:t>monitorear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externamente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130FEC">
        <w:rPr>
          <w:rFonts w:ascii="Arial" w:eastAsia="Times New Roman" w:hAnsi="Arial" w:cs="Arial"/>
          <w:lang w:val="fr-FR"/>
        </w:rPr>
        <w:t>posición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del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paciente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y </w:t>
      </w:r>
      <w:proofErr w:type="spellStart"/>
      <w:r w:rsidRPr="00130FEC">
        <w:rPr>
          <w:rFonts w:ascii="Arial" w:eastAsia="Times New Roman" w:hAnsi="Arial" w:cs="Arial"/>
          <w:lang w:val="fr-FR"/>
        </w:rPr>
        <w:t>detectar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movimiento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durante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el </w:t>
      </w:r>
      <w:proofErr w:type="spellStart"/>
      <w:r w:rsidRPr="00130FEC">
        <w:rPr>
          <w:rFonts w:ascii="Arial" w:eastAsia="Times New Roman" w:hAnsi="Arial" w:cs="Arial"/>
          <w:lang w:val="fr-FR"/>
        </w:rPr>
        <w:t>tratamiento</w:t>
      </w:r>
      <w:proofErr w:type="spellEnd"/>
      <w:r w:rsidRPr="00130FEC">
        <w:rPr>
          <w:rFonts w:ascii="Arial" w:eastAsia="Times New Roman" w:hAnsi="Arial" w:cs="Arial"/>
          <w:lang w:val="fr-FR"/>
        </w:rPr>
        <w:t>.</w:t>
      </w:r>
      <w:r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Cada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uno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los </w:t>
      </w:r>
      <w:proofErr w:type="spellStart"/>
      <w:r w:rsidRPr="00130FEC">
        <w:rPr>
          <w:rFonts w:ascii="Arial" w:eastAsia="Times New Roman" w:hAnsi="Arial" w:cs="Arial"/>
          <w:lang w:val="fr-FR"/>
        </w:rPr>
        <w:t>puntos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superficie </w:t>
      </w:r>
      <w:proofErr w:type="spellStart"/>
      <w:r w:rsidRPr="00130FEC">
        <w:rPr>
          <w:rFonts w:ascii="Arial" w:eastAsia="Times New Roman" w:hAnsi="Arial" w:cs="Arial"/>
          <w:lang w:val="fr-FR"/>
        </w:rPr>
        <w:t>adquiridos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por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el </w:t>
      </w:r>
      <w:proofErr w:type="spellStart"/>
      <w:r w:rsidRPr="00130FEC">
        <w:rPr>
          <w:rFonts w:ascii="Arial" w:eastAsia="Times New Roman" w:hAnsi="Arial" w:cs="Arial"/>
          <w:lang w:val="fr-FR"/>
        </w:rPr>
        <w:t>sistema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luz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estructurada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ExacTrac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Dynamic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se corresponde con </w:t>
      </w:r>
      <w:proofErr w:type="spellStart"/>
      <w:r w:rsidRPr="00130FEC">
        <w:rPr>
          <w:rFonts w:ascii="Arial" w:eastAsia="Times New Roman" w:hAnsi="Arial" w:cs="Arial"/>
          <w:lang w:val="fr-FR"/>
        </w:rPr>
        <w:t>una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señal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calor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correspondiente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generada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por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esta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nueva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cámara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térmica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, </w:t>
      </w:r>
      <w:proofErr w:type="spellStart"/>
      <w:r w:rsidRPr="00130FEC">
        <w:rPr>
          <w:rFonts w:ascii="Arial" w:eastAsia="Times New Roman" w:hAnsi="Arial" w:cs="Arial"/>
          <w:lang w:val="fr-FR"/>
        </w:rPr>
        <w:t>creando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otra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dimensión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en la que se </w:t>
      </w:r>
      <w:proofErr w:type="spellStart"/>
      <w:r w:rsidRPr="00130FEC">
        <w:rPr>
          <w:rFonts w:ascii="Arial" w:eastAsia="Times New Roman" w:hAnsi="Arial" w:cs="Arial"/>
          <w:lang w:val="fr-FR"/>
        </w:rPr>
        <w:t>puede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seguir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130FEC">
        <w:rPr>
          <w:rFonts w:ascii="Arial" w:eastAsia="Times New Roman" w:hAnsi="Arial" w:cs="Arial"/>
          <w:lang w:val="fr-FR"/>
        </w:rPr>
        <w:t>posición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del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paciente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manera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consistente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, con </w:t>
      </w:r>
      <w:proofErr w:type="spellStart"/>
      <w:r w:rsidRPr="00130FEC">
        <w:rPr>
          <w:rFonts w:ascii="Arial" w:eastAsia="Times New Roman" w:hAnsi="Arial" w:cs="Arial"/>
          <w:lang w:val="fr-FR"/>
        </w:rPr>
        <w:t>gran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precisión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y </w:t>
      </w:r>
      <w:proofErr w:type="spellStart"/>
      <w:r w:rsidRPr="00130FEC">
        <w:rPr>
          <w:rFonts w:ascii="Arial" w:eastAsia="Times New Roman" w:hAnsi="Arial" w:cs="Arial"/>
          <w:lang w:val="fr-FR"/>
        </w:rPr>
        <w:t>muy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baja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latencia</w:t>
      </w:r>
      <w:proofErr w:type="spellEnd"/>
      <w:r w:rsidRPr="00130FEC">
        <w:rPr>
          <w:rFonts w:ascii="Arial" w:eastAsia="Times New Roman" w:hAnsi="Arial" w:cs="Arial"/>
          <w:lang w:val="fr-FR"/>
        </w:rPr>
        <w:t>.</w:t>
      </w:r>
    </w:p>
    <w:p w:rsidR="003175AB" w:rsidRPr="003175AB" w:rsidRDefault="003175AB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3175AB" w:rsidRDefault="00130FE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  <w:proofErr w:type="spellStart"/>
      <w:r w:rsidRPr="00130FEC">
        <w:rPr>
          <w:rFonts w:ascii="Arial" w:eastAsia="Times New Roman" w:hAnsi="Arial" w:cs="Arial"/>
          <w:b/>
          <w:lang w:val="fr-FR"/>
        </w:rPr>
        <w:t>Nueva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b/>
          <w:lang w:val="fr-FR"/>
        </w:rPr>
        <w:t>inmovilización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sin </w:t>
      </w:r>
      <w:proofErr w:type="spellStart"/>
      <w:r w:rsidRPr="00130FEC">
        <w:rPr>
          <w:rFonts w:ascii="Arial" w:eastAsia="Times New Roman" w:hAnsi="Arial" w:cs="Arial"/>
          <w:b/>
          <w:lang w:val="fr-FR"/>
        </w:rPr>
        <w:t>marco</w:t>
      </w:r>
      <w:proofErr w:type="spellEnd"/>
      <w:r w:rsidRPr="00130FEC">
        <w:rPr>
          <w:rFonts w:ascii="Arial" w:eastAsia="Times New Roman" w:hAnsi="Arial" w:cs="Arial"/>
          <w:b/>
          <w:lang w:val="fr-FR"/>
        </w:rPr>
        <w:t xml:space="preserve"> 4Pi</w:t>
      </w:r>
      <w:r w:rsidR="00DD2CB8">
        <w:rPr>
          <w:rFonts w:ascii="Arial" w:eastAsia="Times New Roman" w:hAnsi="Arial" w:cs="Arial"/>
          <w:lang w:val="fr-FR"/>
        </w:rPr>
        <w:t>*</w:t>
      </w:r>
      <w:r w:rsidR="003175AB" w:rsidRPr="00DD2CB8">
        <w:rPr>
          <w:rFonts w:ascii="Arial" w:eastAsia="Times New Roman" w:hAnsi="Arial" w:cs="Arial"/>
          <w:b/>
          <w:lang w:val="fr-FR"/>
        </w:rPr>
        <w:t>:</w:t>
      </w:r>
      <w:r w:rsidR="003175AB" w:rsidRPr="003175AB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ExacTrac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Dynamic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simplifica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130FEC">
        <w:rPr>
          <w:rFonts w:ascii="Arial" w:eastAsia="Times New Roman" w:hAnsi="Arial" w:cs="Arial"/>
          <w:lang w:val="fr-FR"/>
        </w:rPr>
        <w:t>fijación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sin </w:t>
      </w:r>
      <w:proofErr w:type="spellStart"/>
      <w:r w:rsidRPr="00130FEC">
        <w:rPr>
          <w:rFonts w:ascii="Arial" w:eastAsia="Times New Roman" w:hAnsi="Arial" w:cs="Arial"/>
          <w:lang w:val="fr-FR"/>
        </w:rPr>
        <w:t>marco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con </w:t>
      </w:r>
      <w:proofErr w:type="spellStart"/>
      <w:r w:rsidRPr="00130FEC">
        <w:rPr>
          <w:rFonts w:ascii="Arial" w:eastAsia="Times New Roman" w:hAnsi="Arial" w:cs="Arial"/>
          <w:lang w:val="fr-FR"/>
        </w:rPr>
        <w:t>tres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opciones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130FEC">
        <w:rPr>
          <w:rFonts w:ascii="Arial" w:eastAsia="Times New Roman" w:hAnsi="Arial" w:cs="Arial"/>
          <w:lang w:val="fr-FR"/>
        </w:rPr>
        <w:t>máscara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termoplástica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moldeable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diseñadas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pensando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en la </w:t>
      </w:r>
      <w:proofErr w:type="spellStart"/>
      <w:r w:rsidRPr="00130FEC">
        <w:rPr>
          <w:rFonts w:ascii="Arial" w:eastAsia="Times New Roman" w:hAnsi="Arial" w:cs="Arial"/>
          <w:lang w:val="fr-FR"/>
        </w:rPr>
        <w:t>comodidad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del</w:t>
      </w:r>
      <w:proofErr w:type="spellEnd"/>
      <w:r w:rsidRPr="00130FEC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130FEC">
        <w:rPr>
          <w:rFonts w:ascii="Arial" w:eastAsia="Times New Roman" w:hAnsi="Arial" w:cs="Arial"/>
          <w:lang w:val="fr-FR"/>
        </w:rPr>
        <w:t>paciente</w:t>
      </w:r>
      <w:proofErr w:type="spellEnd"/>
      <w:r w:rsidRPr="00130FEC">
        <w:rPr>
          <w:rFonts w:ascii="Arial" w:eastAsia="Times New Roman" w:hAnsi="Arial" w:cs="Arial"/>
          <w:lang w:val="fr-FR"/>
        </w:rPr>
        <w:t>.</w:t>
      </w:r>
      <w:r w:rsidR="00DD2CB8" w:rsidRPr="00DD2CB8">
        <w:rPr>
          <w:rFonts w:ascii="Calibri" w:eastAsia="Times New Roman" w:hAnsi="Calibri" w:cs="Calibri"/>
          <w:lang w:val="es-ES"/>
        </w:rPr>
        <w:t xml:space="preserve"> </w:t>
      </w:r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Un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diseño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centrado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en el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usuario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y sin clip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proporciona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opciones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inmovilización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sin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accesorios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adicionales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para la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mayoría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de los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tableros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de mesas de los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aceleradores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="00DD2CB8" w:rsidRPr="00DD2CB8">
        <w:rPr>
          <w:rFonts w:ascii="Arial" w:hAnsi="Arial" w:cs="Arial"/>
          <w:bCs/>
          <w:color w:val="000000" w:themeColor="text1"/>
          <w:lang w:val="fr-FR"/>
        </w:rPr>
        <w:t>lineales</w:t>
      </w:r>
      <w:proofErr w:type="spellEnd"/>
      <w:r w:rsidR="00DD2CB8" w:rsidRPr="00DD2CB8">
        <w:rPr>
          <w:rFonts w:ascii="Arial" w:hAnsi="Arial" w:cs="Arial"/>
          <w:bCs/>
          <w:color w:val="000000" w:themeColor="text1"/>
          <w:lang w:val="fr-FR"/>
        </w:rPr>
        <w:t>.</w:t>
      </w:r>
    </w:p>
    <w:p w:rsidR="003B71AC" w:rsidRPr="003175AB" w:rsidRDefault="003B71AC" w:rsidP="003B71AC">
      <w:pPr>
        <w:spacing w:after="0" w:line="240" w:lineRule="auto"/>
        <w:jc w:val="both"/>
        <w:rPr>
          <w:rFonts w:ascii="Arial" w:eastAsia="Times New Roman" w:hAnsi="Arial" w:cs="Arial"/>
          <w:lang w:val="fr-FR"/>
        </w:rPr>
      </w:pPr>
    </w:p>
    <w:p w:rsidR="00DD2CB8" w:rsidRPr="00DD2CB8" w:rsidRDefault="00DD2CB8" w:rsidP="00DD2CB8">
      <w:pPr>
        <w:rPr>
          <w:rFonts w:ascii="Arial" w:hAnsi="Arial" w:cs="Arial"/>
          <w:bCs/>
          <w:color w:val="000000" w:themeColor="text1"/>
          <w:lang w:val="fr-FR"/>
        </w:rPr>
      </w:pPr>
      <w:proofErr w:type="spellStart"/>
      <w:r w:rsidRPr="00DD2CB8">
        <w:rPr>
          <w:rFonts w:ascii="Arial" w:hAnsi="Arial" w:cs="Arial"/>
          <w:b/>
          <w:bCs/>
          <w:lang w:val="fr-FR"/>
        </w:rPr>
        <w:t>Monitoreo</w:t>
      </w:r>
      <w:proofErr w:type="spellEnd"/>
      <w:r w:rsidRPr="00DD2CB8">
        <w:rPr>
          <w:rFonts w:ascii="Arial" w:hAnsi="Arial" w:cs="Arial"/>
          <w:b/>
          <w:bCs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/>
          <w:bCs/>
          <w:lang w:val="fr-FR"/>
        </w:rPr>
        <w:t>rayos</w:t>
      </w:r>
      <w:proofErr w:type="spellEnd"/>
      <w:r w:rsidRPr="00DD2CB8">
        <w:rPr>
          <w:rFonts w:ascii="Arial" w:hAnsi="Arial" w:cs="Arial"/>
          <w:b/>
          <w:bCs/>
          <w:lang w:val="fr-FR"/>
        </w:rPr>
        <w:t xml:space="preserve"> x </w:t>
      </w:r>
      <w:proofErr w:type="spellStart"/>
      <w:r w:rsidRPr="00DD2CB8">
        <w:rPr>
          <w:rFonts w:ascii="Arial" w:hAnsi="Arial" w:cs="Arial"/>
          <w:b/>
          <w:bCs/>
          <w:lang w:val="fr-FR"/>
        </w:rPr>
        <w:t>ExacTrac</w:t>
      </w:r>
      <w:proofErr w:type="spellEnd"/>
      <w:r w:rsidRPr="00DD2CB8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DD2CB8">
        <w:rPr>
          <w:rFonts w:ascii="Arial" w:hAnsi="Arial" w:cs="Arial"/>
          <w:b/>
          <w:bCs/>
          <w:lang w:val="fr-FR"/>
        </w:rPr>
        <w:t>Dynamic</w:t>
      </w:r>
      <w:proofErr w:type="spellEnd"/>
      <w:r>
        <w:rPr>
          <w:rFonts w:ascii="Arial" w:hAnsi="Arial" w:cs="Arial"/>
          <w:b/>
          <w:bCs/>
          <w:lang w:val="fr-FR"/>
        </w:rPr>
        <w:t>:</w:t>
      </w:r>
      <w:r w:rsidR="005D7AC8" w:rsidRPr="005D7AC8">
        <w:rPr>
          <w:rFonts w:ascii="Arial" w:eastAsia="Times New Roman" w:hAnsi="Arial" w:cs="Arial"/>
          <w:lang w:val="fr-FR"/>
        </w:rPr>
        <w:t xml:space="preserve"> </w:t>
      </w:r>
      <w:r w:rsidRPr="00DD2CB8">
        <w:rPr>
          <w:rFonts w:ascii="Arial" w:hAnsi="Arial" w:cs="Arial"/>
          <w:bCs/>
          <w:color w:val="000000" w:themeColor="text1"/>
          <w:lang w:val="fr-FR"/>
        </w:rPr>
        <w:t xml:space="preserve">La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profunda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integración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con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aceleradores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lineales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Elekta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Varian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Medical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Systems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permite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que los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procedimientos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posicionamiento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monitoreo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funcionen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perfectamente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incluyendo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la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carga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automática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pacientes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,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imágenes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lastRenderedPageBreak/>
        <w:t>activadas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por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gantry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o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unidades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monitor (UM) y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retención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automática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del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haz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con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reposicionamiento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desde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fuera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la sala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tratamiento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>.</w:t>
      </w:r>
      <w:r w:rsidRPr="00BB7D04">
        <w:rPr>
          <w:lang w:val="es-ES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Estas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capacidades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seguimiento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verificación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alta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precisión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son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requisitos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importancia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crítica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para la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dosificación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extremadamente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efectiva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y las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dosis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altas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en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radioterapia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 xml:space="preserve"> de </w:t>
      </w:r>
      <w:proofErr w:type="spellStart"/>
      <w:r w:rsidRPr="00DD2CB8">
        <w:rPr>
          <w:rFonts w:ascii="Arial" w:hAnsi="Arial" w:cs="Arial"/>
          <w:bCs/>
          <w:color w:val="000000" w:themeColor="text1"/>
          <w:lang w:val="fr-FR"/>
        </w:rPr>
        <w:t>precisión</w:t>
      </w:r>
      <w:proofErr w:type="spellEnd"/>
      <w:r w:rsidRPr="00DD2CB8">
        <w:rPr>
          <w:rFonts w:ascii="Arial" w:hAnsi="Arial" w:cs="Arial"/>
          <w:bCs/>
          <w:color w:val="000000" w:themeColor="text1"/>
          <w:lang w:val="fr-FR"/>
        </w:rPr>
        <w:t>.</w:t>
      </w:r>
    </w:p>
    <w:p w:rsidR="005D7AC8" w:rsidRDefault="00DD2CB8" w:rsidP="003B71A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  <w:r w:rsidRPr="00DD2CB8">
        <w:rPr>
          <w:rFonts w:ascii="Arial" w:eastAsia="Times New Roman" w:hAnsi="Arial" w:cs="Arial"/>
          <w:lang w:val="fr-FR"/>
        </w:rPr>
        <w:t xml:space="preserve">“La marca CE de </w:t>
      </w:r>
      <w:proofErr w:type="spellStart"/>
      <w:r w:rsidRPr="00DD2CB8">
        <w:rPr>
          <w:rFonts w:ascii="Arial" w:eastAsia="Times New Roman" w:hAnsi="Arial" w:cs="Arial"/>
          <w:lang w:val="fr-FR"/>
        </w:rPr>
        <w:t>ExacTrac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Dynamic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es un </w:t>
      </w:r>
      <w:proofErr w:type="spellStart"/>
      <w:r w:rsidRPr="00DD2CB8">
        <w:rPr>
          <w:rFonts w:ascii="Arial" w:eastAsia="Times New Roman" w:hAnsi="Arial" w:cs="Arial"/>
          <w:lang w:val="fr-FR"/>
        </w:rPr>
        <w:t>hito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DD2CB8">
        <w:rPr>
          <w:rFonts w:ascii="Arial" w:eastAsia="Times New Roman" w:hAnsi="Arial" w:cs="Arial"/>
          <w:lang w:val="fr-FR"/>
        </w:rPr>
        <w:t>gran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importancia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para </w:t>
      </w:r>
      <w:proofErr w:type="spellStart"/>
      <w:r w:rsidRPr="00DD2CB8">
        <w:rPr>
          <w:rFonts w:ascii="Arial" w:eastAsia="Times New Roman" w:hAnsi="Arial" w:cs="Arial"/>
          <w:lang w:val="fr-FR"/>
        </w:rPr>
        <w:t>futuras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aplicaciones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extracraneales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, que </w:t>
      </w:r>
      <w:proofErr w:type="spellStart"/>
      <w:r w:rsidRPr="00DD2CB8">
        <w:rPr>
          <w:rFonts w:ascii="Arial" w:eastAsia="Times New Roman" w:hAnsi="Arial" w:cs="Arial"/>
          <w:lang w:val="fr-FR"/>
        </w:rPr>
        <w:t>incluyen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DD2CB8">
        <w:rPr>
          <w:rFonts w:ascii="Arial" w:eastAsia="Times New Roman" w:hAnsi="Arial" w:cs="Arial"/>
          <w:lang w:val="fr-FR"/>
        </w:rPr>
        <w:t>inspiración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profunda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y el </w:t>
      </w:r>
      <w:proofErr w:type="spellStart"/>
      <w:r w:rsidRPr="00DD2CB8">
        <w:rPr>
          <w:rFonts w:ascii="Arial" w:eastAsia="Times New Roman" w:hAnsi="Arial" w:cs="Arial"/>
          <w:lang w:val="fr-FR"/>
        </w:rPr>
        <w:t>seguimiento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sin </w:t>
      </w:r>
      <w:proofErr w:type="spellStart"/>
      <w:r w:rsidRPr="00DD2CB8">
        <w:rPr>
          <w:rFonts w:ascii="Arial" w:eastAsia="Times New Roman" w:hAnsi="Arial" w:cs="Arial"/>
          <w:lang w:val="fr-FR"/>
        </w:rPr>
        <w:t>marcadores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en el </w:t>
      </w:r>
      <w:proofErr w:type="spellStart"/>
      <w:r w:rsidRPr="00DD2CB8">
        <w:rPr>
          <w:rFonts w:ascii="Arial" w:eastAsia="Times New Roman" w:hAnsi="Arial" w:cs="Arial"/>
          <w:lang w:val="fr-FR"/>
        </w:rPr>
        <w:t>pulmón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”, </w:t>
      </w:r>
      <w:proofErr w:type="spellStart"/>
      <w:r w:rsidRPr="00DD2CB8">
        <w:rPr>
          <w:rFonts w:ascii="Arial" w:eastAsia="Times New Roman" w:hAnsi="Arial" w:cs="Arial"/>
          <w:lang w:val="fr-FR"/>
        </w:rPr>
        <w:t>dijo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hyperlink r:id="rId10" w:history="1">
        <w:r w:rsidRPr="005E4263">
          <w:rPr>
            <w:rStyle w:val="Hyperlink"/>
            <w:rFonts w:ascii="Arial" w:eastAsia="Times New Roman" w:hAnsi="Arial" w:cs="Arial"/>
            <w:lang w:val="fr-FR"/>
          </w:rPr>
          <w:t>Stefan Vilsmeier</w:t>
        </w:r>
      </w:hyperlink>
      <w:r w:rsidRPr="00DD2CB8">
        <w:rPr>
          <w:rFonts w:ascii="Arial" w:eastAsia="Times New Roman" w:hAnsi="Arial" w:cs="Arial"/>
          <w:lang w:val="fr-FR"/>
        </w:rPr>
        <w:t xml:space="preserve">, </w:t>
      </w:r>
      <w:proofErr w:type="spellStart"/>
      <w:r w:rsidRPr="00DD2CB8">
        <w:rPr>
          <w:rFonts w:ascii="Arial" w:eastAsia="Times New Roman" w:hAnsi="Arial" w:cs="Arial"/>
          <w:lang w:val="fr-FR"/>
        </w:rPr>
        <w:t>Presidente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y CEO de Brainlab.</w:t>
      </w:r>
      <w:r>
        <w:rPr>
          <w:rFonts w:ascii="Arial" w:eastAsia="Times New Roman" w:hAnsi="Arial" w:cs="Arial"/>
          <w:lang w:val="fr-FR"/>
        </w:rPr>
        <w:t xml:space="preserve"> </w:t>
      </w:r>
      <w:r w:rsidRPr="00DD2CB8">
        <w:rPr>
          <w:rFonts w:ascii="Arial" w:eastAsia="Times New Roman" w:hAnsi="Arial" w:cs="Arial"/>
          <w:lang w:val="fr-FR"/>
        </w:rPr>
        <w:t>“</w:t>
      </w:r>
      <w:proofErr w:type="spellStart"/>
      <w:r w:rsidRPr="00DD2CB8">
        <w:rPr>
          <w:rFonts w:ascii="Arial" w:eastAsia="Times New Roman" w:hAnsi="Arial" w:cs="Arial"/>
          <w:lang w:val="fr-FR"/>
        </w:rPr>
        <w:t>Estos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tiempos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difíciles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y de </w:t>
      </w:r>
      <w:proofErr w:type="spellStart"/>
      <w:r w:rsidRPr="00DD2CB8">
        <w:rPr>
          <w:rFonts w:ascii="Arial" w:eastAsia="Times New Roman" w:hAnsi="Arial" w:cs="Arial"/>
          <w:lang w:val="fr-FR"/>
        </w:rPr>
        <w:t>incertidumbre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vuelven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a </w:t>
      </w:r>
      <w:proofErr w:type="spellStart"/>
      <w:r w:rsidRPr="00DD2CB8">
        <w:rPr>
          <w:rFonts w:ascii="Arial" w:eastAsia="Times New Roman" w:hAnsi="Arial" w:cs="Arial"/>
          <w:lang w:val="fr-FR"/>
        </w:rPr>
        <w:t>enfatizar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DD2CB8">
        <w:rPr>
          <w:rFonts w:ascii="Arial" w:eastAsia="Times New Roman" w:hAnsi="Arial" w:cs="Arial"/>
          <w:lang w:val="fr-FR"/>
        </w:rPr>
        <w:t>importancia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DD2CB8">
        <w:rPr>
          <w:rFonts w:ascii="Arial" w:eastAsia="Times New Roman" w:hAnsi="Arial" w:cs="Arial"/>
          <w:lang w:val="fr-FR"/>
        </w:rPr>
        <w:t>preservar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la </w:t>
      </w:r>
      <w:proofErr w:type="spellStart"/>
      <w:r w:rsidRPr="00DD2CB8">
        <w:rPr>
          <w:rFonts w:ascii="Arial" w:eastAsia="Times New Roman" w:hAnsi="Arial" w:cs="Arial"/>
          <w:lang w:val="fr-FR"/>
        </w:rPr>
        <w:t>capacidad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pulmonar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en la </w:t>
      </w:r>
      <w:proofErr w:type="spellStart"/>
      <w:r w:rsidRPr="00DD2CB8">
        <w:rPr>
          <w:rFonts w:ascii="Arial" w:eastAsia="Times New Roman" w:hAnsi="Arial" w:cs="Arial"/>
          <w:lang w:val="fr-FR"/>
        </w:rPr>
        <w:t>mayor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medida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posible</w:t>
      </w:r>
      <w:proofErr w:type="spellEnd"/>
      <w:r w:rsidRPr="00DD2CB8">
        <w:rPr>
          <w:rFonts w:ascii="Arial" w:eastAsia="Times New Roman" w:hAnsi="Arial" w:cs="Arial"/>
          <w:lang w:val="fr-FR"/>
        </w:rPr>
        <w:t>”.</w:t>
      </w:r>
    </w:p>
    <w:p w:rsidR="004D3963" w:rsidRPr="005D7AC8" w:rsidRDefault="004D39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val="fr-FR"/>
        </w:rPr>
      </w:pPr>
    </w:p>
    <w:p w:rsidR="000714DF" w:rsidRPr="00A33913" w:rsidRDefault="000714D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lang w:val="fr-FR"/>
        </w:rPr>
      </w:pPr>
    </w:p>
    <w:p w:rsidR="009B7979" w:rsidRDefault="00DD2CB8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  <w:r w:rsidRPr="00DD2CB8">
        <w:rPr>
          <w:rFonts w:ascii="Arial" w:eastAsia="Times New Roman" w:hAnsi="Arial" w:cs="Arial"/>
          <w:lang w:val="fr-FR"/>
        </w:rPr>
        <w:t xml:space="preserve">Para </w:t>
      </w:r>
      <w:proofErr w:type="spellStart"/>
      <w:r w:rsidRPr="00DD2CB8">
        <w:rPr>
          <w:rFonts w:ascii="Arial" w:eastAsia="Times New Roman" w:hAnsi="Arial" w:cs="Arial"/>
          <w:lang w:val="fr-FR"/>
        </w:rPr>
        <w:t>obtener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más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DD2CB8">
        <w:rPr>
          <w:rFonts w:ascii="Arial" w:eastAsia="Times New Roman" w:hAnsi="Arial" w:cs="Arial"/>
          <w:lang w:val="fr-FR"/>
        </w:rPr>
        <w:t>información</w:t>
      </w:r>
      <w:proofErr w:type="spellEnd"/>
      <w:r w:rsidRPr="00DD2CB8">
        <w:rPr>
          <w:rFonts w:ascii="Arial" w:eastAsia="Times New Roman" w:hAnsi="Arial" w:cs="Arial"/>
          <w:lang w:val="fr-FR"/>
        </w:rPr>
        <w:t xml:space="preserve">, visite </w:t>
      </w:r>
      <w:hyperlink r:id="rId11" w:history="1"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brainlab.com/</w:t>
        </w:r>
        <w:proofErr w:type="spellStart"/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exactrac</w:t>
        </w:r>
        <w:proofErr w:type="spellEnd"/>
        <w:r w:rsidR="009B7979" w:rsidRPr="00DA561F">
          <w:rPr>
            <w:rStyle w:val="Hyperlink"/>
            <w:rFonts w:ascii="Arial" w:eastAsia="Times New Roman" w:hAnsi="Arial" w:cs="Arial"/>
            <w:lang w:val="fr-FR"/>
          </w:rPr>
          <w:t>.</w:t>
        </w:r>
      </w:hyperlink>
    </w:p>
    <w:p w:rsidR="00515C6F" w:rsidRDefault="00515C6F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</w:p>
    <w:p w:rsidR="00515C6F" w:rsidRDefault="00515C6F" w:rsidP="00927A2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val="fr-FR"/>
        </w:rPr>
      </w:pPr>
    </w:p>
    <w:p w:rsidR="00515C6F" w:rsidRPr="00515C6F" w:rsidRDefault="00515C6F" w:rsidP="00515C6F">
      <w:pPr>
        <w:rPr>
          <w:rFonts w:ascii="Arial" w:eastAsia="Times New Roman" w:hAnsi="Arial" w:cs="Arial"/>
          <w:sz w:val="20"/>
          <w:szCs w:val="20"/>
          <w:lang w:val="fr-FR"/>
        </w:rPr>
      </w:pPr>
      <w:r w:rsidRPr="00515C6F">
        <w:rPr>
          <w:rFonts w:ascii="Arial" w:eastAsia="Times New Roman" w:hAnsi="Arial" w:cs="Arial"/>
          <w:sz w:val="20"/>
          <w:szCs w:val="20"/>
          <w:lang w:val="fr-FR"/>
        </w:rPr>
        <w:t>*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Pendiente</w:t>
      </w:r>
      <w:proofErr w:type="spellEnd"/>
      <w:r w:rsidRPr="00515C6F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aprobación</w:t>
      </w:r>
      <w:proofErr w:type="spellEnd"/>
      <w:r w:rsidRPr="00515C6F">
        <w:rPr>
          <w:rFonts w:ascii="Arial" w:eastAsia="Times New Roman" w:hAnsi="Arial" w:cs="Arial"/>
          <w:sz w:val="20"/>
          <w:szCs w:val="20"/>
          <w:lang w:val="fr-FR"/>
        </w:rPr>
        <w:t xml:space="preserve"> de la FDA</w:t>
      </w:r>
    </w:p>
    <w:p w:rsidR="00515C6F" w:rsidRPr="00515C6F" w:rsidRDefault="00515C6F" w:rsidP="00515C6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515C6F">
        <w:rPr>
          <w:rFonts w:ascii="Arial" w:eastAsia="Times New Roman" w:hAnsi="Arial" w:cs="Arial"/>
          <w:sz w:val="20"/>
          <w:szCs w:val="20"/>
          <w:lang w:val="fr-FR"/>
        </w:rPr>
        <w:t>**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Comparado</w:t>
      </w:r>
      <w:proofErr w:type="spellEnd"/>
      <w:r w:rsidRPr="00515C6F">
        <w:rPr>
          <w:rFonts w:ascii="Arial" w:eastAsia="Times New Roman" w:hAnsi="Arial" w:cs="Arial"/>
          <w:sz w:val="20"/>
          <w:szCs w:val="20"/>
          <w:lang w:val="fr-FR"/>
        </w:rPr>
        <w:t xml:space="preserve"> con 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ExacTrac</w:t>
      </w:r>
      <w:proofErr w:type="spellEnd"/>
      <w:r w:rsidRPr="00515C6F">
        <w:rPr>
          <w:rFonts w:ascii="Arial" w:eastAsia="Times New Roman" w:hAnsi="Arial" w:cs="Arial"/>
          <w:sz w:val="20"/>
          <w:szCs w:val="20"/>
          <w:lang w:val="fr-FR"/>
        </w:rPr>
        <w:t xml:space="preserve"> 6.5</w:t>
      </w:r>
    </w:p>
    <w:p w:rsidR="00515C6F" w:rsidRPr="00515C6F" w:rsidRDefault="00515C6F" w:rsidP="00515C6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:rsidR="00515C6F" w:rsidRPr="00515C6F" w:rsidRDefault="00515C6F" w:rsidP="00515C6F">
      <w:pPr>
        <w:rPr>
          <w:rFonts w:ascii="Arial" w:eastAsia="Times New Roman" w:hAnsi="Arial" w:cs="Arial"/>
          <w:sz w:val="20"/>
          <w:szCs w:val="20"/>
          <w:lang w:val="fr-FR"/>
        </w:rPr>
      </w:pPr>
      <w:r w:rsidRPr="00515C6F">
        <w:rPr>
          <w:rFonts w:ascii="Arial" w:eastAsia="Times New Roman" w:hAnsi="Arial" w:cs="Arial"/>
          <w:sz w:val="20"/>
          <w:szCs w:val="20"/>
          <w:lang w:val="fr-FR"/>
        </w:rPr>
        <w:t>***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Datos</w:t>
      </w:r>
      <w:proofErr w:type="spellEnd"/>
      <w:r w:rsidRPr="00515C6F">
        <w:rPr>
          <w:rFonts w:ascii="Arial" w:eastAsia="Times New Roman" w:hAnsi="Arial" w:cs="Arial"/>
          <w:sz w:val="20"/>
          <w:szCs w:val="20"/>
          <w:lang w:val="fr-FR"/>
        </w:rPr>
        <w:t xml:space="preserve"> en </w:t>
      </w:r>
      <w:proofErr w:type="spellStart"/>
      <w:r w:rsidRPr="00515C6F">
        <w:rPr>
          <w:rFonts w:ascii="Arial" w:eastAsia="Times New Roman" w:hAnsi="Arial" w:cs="Arial"/>
          <w:sz w:val="20"/>
          <w:szCs w:val="20"/>
          <w:lang w:val="fr-FR"/>
        </w:rPr>
        <w:t>archivo</w:t>
      </w:r>
      <w:proofErr w:type="spellEnd"/>
    </w:p>
    <w:p w:rsidR="00515C6F" w:rsidRDefault="00515C6F" w:rsidP="00515C6F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904F4B" w:rsidRPr="004D3963" w:rsidRDefault="00904F4B" w:rsidP="00927A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fr-FR"/>
        </w:rPr>
      </w:pPr>
    </w:p>
    <w:p w:rsidR="00904F4B" w:rsidRDefault="00CC1DBD" w:rsidP="009B7979">
      <w:pPr>
        <w:shd w:val="clear" w:color="auto" w:fill="FFFFFF"/>
        <w:spacing w:line="240" w:lineRule="auto"/>
        <w:textAlignment w:val="baseline"/>
        <w:rPr>
          <w:rFonts w:ascii="Arial" w:hAnsi="Arial" w:cs="Arial"/>
          <w:noProof/>
          <w:lang w:eastAsia="ja-JP"/>
        </w:rPr>
      </w:pPr>
      <w:r w:rsidRPr="001E2362">
        <w:rPr>
          <w:rFonts w:ascii="Arial" w:eastAsia="Times New Roman" w:hAnsi="Arial" w:cs="Arial"/>
          <w:noProof/>
          <w:sz w:val="24"/>
          <w:szCs w:val="24"/>
          <w:lang w:eastAsia="ja-JP"/>
        </w:rPr>
        <w:drawing>
          <wp:inline distT="0" distB="0" distL="0" distR="0" wp14:anchorId="416C3F62" wp14:editId="70C86253">
            <wp:extent cx="2080260" cy="1046499"/>
            <wp:effectExtent l="0" t="0" r="0" b="1270"/>
            <wp:docPr id="4" name="Picture 4" descr="Brainlab Introduces ExacTrac Dynamic at ASTR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lab Introduces ExacTrac Dynamic at ASTRO 2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32" cy="10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F4B">
        <w:rPr>
          <w:rFonts w:ascii="Arial" w:hAnsi="Arial" w:cs="Arial"/>
          <w:noProof/>
          <w:lang w:eastAsia="ja-JP"/>
        </w:rPr>
        <w:t xml:space="preserve">    </w:t>
      </w:r>
    </w:p>
    <w:p w:rsidR="00E660CE" w:rsidRPr="004D3963" w:rsidRDefault="00DD2CB8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ExacTrac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Dynamic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: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solución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todo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en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uno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para el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posicionamiento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monitoreo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pacientes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con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radioterapia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precisión</w:t>
      </w:r>
      <w:proofErr w:type="spellEnd"/>
      <w:r w:rsidRPr="00DD2CB8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 xml:space="preserve">. </w:t>
      </w:r>
      <w:r w:rsidR="008E622B"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(</w:t>
      </w:r>
      <w:proofErr w:type="spellStart"/>
      <w:r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Fuent</w:t>
      </w:r>
      <w:r w:rsidR="008E622B"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e</w:t>
      </w:r>
      <w:proofErr w:type="spellEnd"/>
      <w:r w:rsidR="008E622B"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: Brainlab)</w:t>
      </w:r>
    </w:p>
    <w:p w:rsidR="00E660CE" w:rsidRDefault="00E660CE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515C6F" w:rsidRDefault="00515C6F">
      <w:pPr>
        <w:rPr>
          <w:rFonts w:ascii="Arial" w:eastAsia="Times New Roman" w:hAnsi="Arial" w:cs="Arial"/>
          <w:sz w:val="24"/>
          <w:szCs w:val="24"/>
          <w:lang w:val="fr-FR"/>
        </w:rPr>
      </w:pPr>
      <w:r w:rsidRPr="001E2362">
        <w:rPr>
          <w:rFonts w:ascii="Helvetica" w:hAnsi="Helvetica" w:cs="Open Sans"/>
          <w:b/>
          <w:bCs/>
          <w:noProof/>
          <w:color w:val="000000" w:themeColor="text1"/>
          <w:sz w:val="20"/>
          <w:szCs w:val="20"/>
          <w:lang w:eastAsia="ja-JP"/>
        </w:rPr>
        <w:drawing>
          <wp:inline distT="0" distB="0" distL="0" distR="0" wp14:anchorId="546A8A12" wp14:editId="163FB952">
            <wp:extent cx="1910862" cy="1273907"/>
            <wp:effectExtent l="0" t="0" r="0" b="2540"/>
            <wp:docPr id="3" name="Picture 3" descr="S:\data\120_Communication_PR\Digital Assets\Images\Corporate\GM\2020\SV_approved for press\Brainlab_Stefan Vilsmeier_CEO_Mar2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120_Communication_PR\Digital Assets\Images\Corporate\GM\2020\SV_approved for press\Brainlab_Stefan Vilsmeier_CEO_Mar20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6" cy="12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6F" w:rsidRPr="00AA114B" w:rsidRDefault="00515C6F" w:rsidP="00515C6F">
      <w:pPr>
        <w:pStyle w:val="NormalWeb"/>
        <w:spacing w:before="0" w:beforeAutospacing="0" w:after="0" w:afterAutospacing="0"/>
        <w:jc w:val="both"/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</w:pPr>
      <w:r w:rsidRPr="00DD2CB8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Stefan Vilsmeie</w:t>
      </w:r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r, </w:t>
      </w:r>
      <w:proofErr w:type="spellStart"/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Presidente</w:t>
      </w:r>
      <w:proofErr w:type="spellEnd"/>
      <w:r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 y CEO de Brainlab</w:t>
      </w:r>
      <w:r w:rsidRPr="00A33913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 xml:space="preserve"> </w:t>
      </w:r>
      <w:r w:rsidRPr="00AA114B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(</w:t>
      </w:r>
      <w:proofErr w:type="spellStart"/>
      <w:r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Fuent</w:t>
      </w:r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e</w:t>
      </w:r>
      <w:proofErr w:type="spellEnd"/>
      <w:r w:rsidRPr="004D3963">
        <w:rPr>
          <w:rFonts w:ascii="Helvetica" w:hAnsi="Helvetica" w:cs="Open Sans"/>
          <w:bCs/>
          <w:i/>
          <w:color w:val="000000" w:themeColor="text1"/>
          <w:sz w:val="20"/>
          <w:szCs w:val="20"/>
          <w:lang w:val="fr-FR"/>
        </w:rPr>
        <w:t>: Brainlab</w:t>
      </w:r>
      <w:r w:rsidRPr="00AA114B">
        <w:rPr>
          <w:rFonts w:ascii="Helvetica" w:hAnsi="Helvetica"/>
          <w:i/>
          <w:iCs/>
          <w:color w:val="000000" w:themeColor="text1"/>
          <w:sz w:val="20"/>
          <w:szCs w:val="20"/>
          <w:lang w:val="fr-FR"/>
        </w:rPr>
        <w:t>)</w:t>
      </w:r>
    </w:p>
    <w:p w:rsidR="00515C6F" w:rsidRDefault="00515C6F">
      <w:pPr>
        <w:rPr>
          <w:rFonts w:ascii="Arial" w:eastAsia="Times New Roman" w:hAnsi="Arial" w:cs="Arial"/>
          <w:sz w:val="24"/>
          <w:szCs w:val="24"/>
          <w:lang w:val="fr-FR"/>
        </w:rPr>
      </w:pPr>
    </w:p>
    <w:p w:rsidR="00DD2CB8" w:rsidRPr="00515C6F" w:rsidRDefault="00DD2CB8" w:rsidP="00FE0F71">
      <w:pPr>
        <w:jc w:val="both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proofErr w:type="spellStart"/>
      <w:r w:rsidRPr="00515C6F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Acerca</w:t>
      </w:r>
      <w:proofErr w:type="spellEnd"/>
      <w:r w:rsidRPr="00515C6F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de Brainlab </w:t>
      </w:r>
    </w:p>
    <w:p w:rsidR="00DD2CB8" w:rsidRPr="00515C6F" w:rsidRDefault="00DD2CB8" w:rsidP="00FE0F71">
      <w:pPr>
        <w:spacing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Brainlab, con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sede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Munich,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desarrolla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fabrica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comercializa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tecnología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médica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basada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software, que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permite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el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acceso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tratamientos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avanzados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menos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invasivos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</w:p>
    <w:p w:rsidR="00DD2CB8" w:rsidRPr="00515C6F" w:rsidRDefault="00DD2CB8" w:rsidP="00AC5985">
      <w:pPr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 xml:space="preserve">Los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productos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principales se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centran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cirugía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guiada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por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información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radiocirugía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radioterapia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precisión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integración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digital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quirófano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intercambio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información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conocimiento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  <w:r w:rsidR="00AC5985"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La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tecnología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Brainlab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potencia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los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tratamientos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radiocirugía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radioterapia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y en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numerosos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campos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quirúrgicos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incluidos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la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neurocirugía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ORL,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quimioterapia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traumatologia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:rsidR="00A33913" w:rsidRPr="00515C6F" w:rsidRDefault="00DD2CB8" w:rsidP="00DD2CB8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Compañia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privada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desde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su</w:t>
      </w:r>
      <w:r w:rsidR="007C06D2"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C06D2"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creación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</w:t>
      </w:r>
      <w:r w:rsidR="007C06D2"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1989 en</w:t>
      </w:r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Munich,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Alemania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Brainlab ha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instalado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aproximadamente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13 300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sistemas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116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países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Brainlab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emplea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unas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1400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personas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19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oficinas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en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todo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el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mundo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incluidos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alrededor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430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ingenieros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investigación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y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desarrollo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que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forman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una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parte crucial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del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equipo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desarrollo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>productos</w:t>
      </w:r>
      <w:proofErr w:type="spellEnd"/>
      <w:r w:rsidRPr="00515C6F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hyperlink r:id="rId14" w:history="1">
        <w:r w:rsidR="00A33913" w:rsidRPr="00515C6F">
          <w:rPr>
            <w:rStyle w:val="Hyperlink"/>
            <w:rFonts w:ascii="Arial" w:hAnsi="Arial" w:cs="Arial"/>
            <w:sz w:val="20"/>
            <w:szCs w:val="20"/>
            <w:lang w:val="es-ES"/>
          </w:rPr>
          <w:t>www.brainlab.com</w:t>
        </w:r>
      </w:hyperlink>
    </w:p>
    <w:p w:rsidR="00904F4B" w:rsidRPr="00515C6F" w:rsidRDefault="00904F4B" w:rsidP="00CC1DB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CC1DBD" w:rsidRPr="00515C6F" w:rsidRDefault="00DD2CB8" w:rsidP="00CC1DB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515C6F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Contacto de prensa:</w:t>
      </w:r>
    </w:p>
    <w:p w:rsidR="00DD2CB8" w:rsidRPr="00515C6F" w:rsidRDefault="00DD2CB8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CC1DBD" w:rsidRPr="00515C6F" w:rsidRDefault="00CC1DBD" w:rsidP="00CC1DBD">
      <w:pPr>
        <w:rPr>
          <w:rFonts w:ascii="Arial" w:hAnsi="Arial" w:cs="Arial"/>
          <w:sz w:val="20"/>
          <w:szCs w:val="20"/>
          <w:lang w:val="es-ES"/>
        </w:rPr>
      </w:pPr>
      <w:r w:rsidRPr="00515C6F">
        <w:rPr>
          <w:rFonts w:ascii="Arial" w:hAnsi="Arial" w:cs="Arial"/>
          <w:sz w:val="20"/>
          <w:szCs w:val="20"/>
          <w:lang w:val="es-ES"/>
        </w:rPr>
        <w:t>Irmgard Schlembach</w:t>
      </w:r>
      <w:r w:rsidRPr="00515C6F">
        <w:rPr>
          <w:rFonts w:ascii="Arial" w:hAnsi="Arial" w:cs="Arial"/>
          <w:sz w:val="20"/>
          <w:szCs w:val="20"/>
          <w:lang w:val="es-ES"/>
        </w:rPr>
        <w:br/>
      </w:r>
      <w:r w:rsidR="00DD2CB8" w:rsidRPr="00515C6F">
        <w:rPr>
          <w:rFonts w:ascii="Arial" w:hAnsi="Arial" w:cs="Arial"/>
          <w:sz w:val="20"/>
          <w:szCs w:val="20"/>
          <w:lang w:val="es-ES"/>
        </w:rPr>
        <w:t>Gerente de Comunicaciones de Marketing</w:t>
      </w:r>
      <w:r w:rsidRPr="00515C6F">
        <w:rPr>
          <w:rFonts w:ascii="Arial" w:hAnsi="Arial" w:cs="Arial"/>
          <w:sz w:val="20"/>
          <w:szCs w:val="20"/>
          <w:lang w:val="es-ES"/>
        </w:rPr>
        <w:br/>
        <w:t>+49 89 99 1561 0</w:t>
      </w:r>
      <w:r w:rsidRPr="00515C6F">
        <w:rPr>
          <w:rFonts w:ascii="Arial" w:hAnsi="Arial" w:cs="Arial"/>
          <w:sz w:val="20"/>
          <w:szCs w:val="20"/>
          <w:lang w:val="es-ES"/>
        </w:rPr>
        <w:br/>
      </w:r>
      <w:hyperlink r:id="rId15" w:history="1">
        <w:r w:rsidRPr="00515C6F">
          <w:rPr>
            <w:rStyle w:val="Hyperlink"/>
            <w:rFonts w:ascii="Arial" w:hAnsi="Arial" w:cs="Arial"/>
            <w:sz w:val="20"/>
            <w:szCs w:val="20"/>
            <w:lang w:val="es-ES"/>
          </w:rPr>
          <w:t>presse@brainlab.com</w:t>
        </w:r>
      </w:hyperlink>
    </w:p>
    <w:p w:rsidR="00CC1DBD" w:rsidRPr="00515C6F" w:rsidRDefault="00CC1DBD" w:rsidP="00CC1D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:rsidR="00DD2CB8" w:rsidRPr="00515C6F" w:rsidRDefault="00DD2CB8" w:rsidP="003B71A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515C6F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Estados Unidos</w:t>
      </w:r>
    </w:p>
    <w:p w:rsidR="00CC1DBD" w:rsidRPr="00515C6F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es-ES"/>
        </w:rPr>
        <w:t>Debbra Verard</w:t>
      </w:r>
    </w:p>
    <w:p w:rsidR="00DD2CB8" w:rsidRPr="00515C6F" w:rsidRDefault="00DD2CB8" w:rsidP="003B71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es-ES"/>
        </w:rPr>
        <w:t>Director de Marketing y Comunicaciones</w:t>
      </w:r>
    </w:p>
    <w:p w:rsidR="00CC1DBD" w:rsidRPr="00515C6F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de-DE"/>
        </w:rPr>
        <w:t>Brainlab</w:t>
      </w:r>
    </w:p>
    <w:p w:rsidR="00CC1DBD" w:rsidRPr="00515C6F" w:rsidRDefault="00CC1DBD" w:rsidP="003B71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515C6F">
        <w:rPr>
          <w:rFonts w:ascii="Arial" w:hAnsi="Arial" w:cs="Arial"/>
          <w:color w:val="000000" w:themeColor="text1"/>
          <w:sz w:val="20"/>
          <w:szCs w:val="20"/>
          <w:lang w:val="de-DE"/>
        </w:rPr>
        <w:t>+1 914 602 4589</w:t>
      </w:r>
    </w:p>
    <w:p w:rsidR="00CC1DBD" w:rsidRPr="00515C6F" w:rsidRDefault="00515C6F" w:rsidP="003B71A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CC1DBD" w:rsidRPr="00515C6F">
          <w:rPr>
            <w:rStyle w:val="Hyperlink"/>
            <w:rFonts w:ascii="Arial" w:hAnsi="Arial" w:cs="Arial"/>
            <w:sz w:val="20"/>
            <w:szCs w:val="20"/>
            <w:lang w:val="de-DE"/>
          </w:rPr>
          <w:t>debbra.verard@brainlab.com</w:t>
        </w:r>
      </w:hyperlink>
    </w:p>
    <w:sectPr w:rsidR="00CC1DBD" w:rsidRPr="00515C6F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84BD" w16cex:dateUtc="2020-04-06T14:36:00Z"/>
  <w16cex:commentExtensible w16cex:durableId="223584C5" w16cex:dateUtc="2020-04-06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BCC6E" w16cid:durableId="223584BD"/>
  <w16cid:commentId w16cid:paraId="338307EB" w16cid:durableId="22358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0F" w:rsidRDefault="00DB230F" w:rsidP="00434B34">
      <w:pPr>
        <w:spacing w:after="0" w:line="240" w:lineRule="auto"/>
      </w:pPr>
      <w:r>
        <w:separator/>
      </w:r>
    </w:p>
  </w:endnote>
  <w:endnote w:type="continuationSeparator" w:id="0">
    <w:p w:rsidR="00DB230F" w:rsidRDefault="00DB230F" w:rsidP="004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0F" w:rsidRDefault="00DB230F" w:rsidP="00434B34">
      <w:pPr>
        <w:spacing w:after="0" w:line="240" w:lineRule="auto"/>
      </w:pPr>
      <w:r>
        <w:separator/>
      </w:r>
    </w:p>
  </w:footnote>
  <w:footnote w:type="continuationSeparator" w:id="0">
    <w:p w:rsidR="00DB230F" w:rsidRDefault="00DB230F" w:rsidP="0043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4B" w:rsidRDefault="00904F4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A98B0DF" wp14:editId="0EC637A0">
          <wp:simplePos x="0" y="0"/>
          <wp:positionH relativeFrom="column">
            <wp:posOffset>0</wp:posOffset>
          </wp:positionH>
          <wp:positionV relativeFrom="paragraph">
            <wp:posOffset>-161290</wp:posOffset>
          </wp:positionV>
          <wp:extent cx="2438400" cy="3321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4F4B" w:rsidRDefault="00904F4B">
    <w:pPr>
      <w:pStyle w:val="Header"/>
    </w:pPr>
  </w:p>
  <w:p w:rsidR="00904F4B" w:rsidRPr="000E197E" w:rsidRDefault="00904F4B" w:rsidP="00904F4B">
    <w:pPr>
      <w:pStyle w:val="Header"/>
      <w:ind w:firstLine="851"/>
      <w:rPr>
        <w:rFonts w:ascii="Arial" w:hAnsi="Arial" w:cs="Arial"/>
        <w:b/>
        <w:color w:val="EE2375"/>
        <w:sz w:val="32"/>
      </w:rPr>
    </w:pPr>
    <w:r>
      <w:rPr>
        <w:rFonts w:ascii="Arial" w:hAnsi="Arial" w:cs="Arial"/>
        <w:b/>
        <w:color w:val="EE2375"/>
        <w:sz w:val="32"/>
      </w:rPr>
      <w:t>P</w:t>
    </w:r>
    <w:r w:rsidRPr="000E197E">
      <w:rPr>
        <w:rFonts w:ascii="Arial" w:hAnsi="Arial" w:cs="Arial"/>
        <w:b/>
        <w:color w:val="EE2375"/>
        <w:sz w:val="32"/>
      </w:rPr>
      <w:t>ress Release</w:t>
    </w:r>
  </w:p>
  <w:p w:rsidR="00904F4B" w:rsidRDefault="0090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9A7"/>
    <w:multiLevelType w:val="multilevel"/>
    <w:tmpl w:val="61A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133F2"/>
    <w:multiLevelType w:val="multilevel"/>
    <w:tmpl w:val="235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4654A"/>
    <w:multiLevelType w:val="hybridMultilevel"/>
    <w:tmpl w:val="43AC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1305"/>
    <w:multiLevelType w:val="hybridMultilevel"/>
    <w:tmpl w:val="6E868B96"/>
    <w:lvl w:ilvl="0" w:tplc="0D46A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0408"/>
    <w:rsid w:val="00004E2F"/>
    <w:rsid w:val="00040E59"/>
    <w:rsid w:val="00045C8A"/>
    <w:rsid w:val="00055E2B"/>
    <w:rsid w:val="000629BA"/>
    <w:rsid w:val="00063D29"/>
    <w:rsid w:val="000714DF"/>
    <w:rsid w:val="00075285"/>
    <w:rsid w:val="00080409"/>
    <w:rsid w:val="000A38BF"/>
    <w:rsid w:val="000C4C10"/>
    <w:rsid w:val="000C71CB"/>
    <w:rsid w:val="000F219F"/>
    <w:rsid w:val="00111E3E"/>
    <w:rsid w:val="00130FEC"/>
    <w:rsid w:val="00143ED9"/>
    <w:rsid w:val="00166A39"/>
    <w:rsid w:val="001A5AA4"/>
    <w:rsid w:val="001A70DB"/>
    <w:rsid w:val="001B13AE"/>
    <w:rsid w:val="001C0520"/>
    <w:rsid w:val="001C0DB4"/>
    <w:rsid w:val="001E2362"/>
    <w:rsid w:val="00202421"/>
    <w:rsid w:val="00205EC9"/>
    <w:rsid w:val="002411BB"/>
    <w:rsid w:val="00242DE4"/>
    <w:rsid w:val="002513C4"/>
    <w:rsid w:val="002670BC"/>
    <w:rsid w:val="002744E2"/>
    <w:rsid w:val="00277EB4"/>
    <w:rsid w:val="002974E4"/>
    <w:rsid w:val="002A1B36"/>
    <w:rsid w:val="002A5387"/>
    <w:rsid w:val="002B6057"/>
    <w:rsid w:val="002C3AD2"/>
    <w:rsid w:val="002C5AC4"/>
    <w:rsid w:val="002D1FEA"/>
    <w:rsid w:val="002E0830"/>
    <w:rsid w:val="002F578E"/>
    <w:rsid w:val="002F7251"/>
    <w:rsid w:val="003175AB"/>
    <w:rsid w:val="00342D0D"/>
    <w:rsid w:val="00373D21"/>
    <w:rsid w:val="003760DC"/>
    <w:rsid w:val="00380D3D"/>
    <w:rsid w:val="003826FD"/>
    <w:rsid w:val="00396CA8"/>
    <w:rsid w:val="003A01F0"/>
    <w:rsid w:val="003A1986"/>
    <w:rsid w:val="003A2EE4"/>
    <w:rsid w:val="003A38AB"/>
    <w:rsid w:val="003A47E1"/>
    <w:rsid w:val="003B27F9"/>
    <w:rsid w:val="003B5B36"/>
    <w:rsid w:val="003B71AC"/>
    <w:rsid w:val="003C09BF"/>
    <w:rsid w:val="003D1AED"/>
    <w:rsid w:val="003D409C"/>
    <w:rsid w:val="003F4AC4"/>
    <w:rsid w:val="0040246A"/>
    <w:rsid w:val="00416EC2"/>
    <w:rsid w:val="00421336"/>
    <w:rsid w:val="00425B64"/>
    <w:rsid w:val="0042616B"/>
    <w:rsid w:val="00434B34"/>
    <w:rsid w:val="00443B68"/>
    <w:rsid w:val="004461B3"/>
    <w:rsid w:val="00463718"/>
    <w:rsid w:val="004C2934"/>
    <w:rsid w:val="004D3963"/>
    <w:rsid w:val="00515C6F"/>
    <w:rsid w:val="00522CE2"/>
    <w:rsid w:val="00530469"/>
    <w:rsid w:val="005310C1"/>
    <w:rsid w:val="0055100C"/>
    <w:rsid w:val="0055763B"/>
    <w:rsid w:val="00574984"/>
    <w:rsid w:val="00595D52"/>
    <w:rsid w:val="005A4B15"/>
    <w:rsid w:val="005A4DA6"/>
    <w:rsid w:val="005C0373"/>
    <w:rsid w:val="005D1F10"/>
    <w:rsid w:val="005D7AC8"/>
    <w:rsid w:val="005D7F41"/>
    <w:rsid w:val="005E165A"/>
    <w:rsid w:val="005E4263"/>
    <w:rsid w:val="005E5F06"/>
    <w:rsid w:val="005E67D8"/>
    <w:rsid w:val="006168FA"/>
    <w:rsid w:val="00622CEC"/>
    <w:rsid w:val="00662E4E"/>
    <w:rsid w:val="00683012"/>
    <w:rsid w:val="00694898"/>
    <w:rsid w:val="006B0DA7"/>
    <w:rsid w:val="006B5125"/>
    <w:rsid w:val="006C3F6F"/>
    <w:rsid w:val="00701C8C"/>
    <w:rsid w:val="00704521"/>
    <w:rsid w:val="007150B2"/>
    <w:rsid w:val="0072233C"/>
    <w:rsid w:val="00734C0F"/>
    <w:rsid w:val="007469E0"/>
    <w:rsid w:val="007470D9"/>
    <w:rsid w:val="00752502"/>
    <w:rsid w:val="00753A23"/>
    <w:rsid w:val="007668BC"/>
    <w:rsid w:val="007708B8"/>
    <w:rsid w:val="00773981"/>
    <w:rsid w:val="00781AF0"/>
    <w:rsid w:val="007848AF"/>
    <w:rsid w:val="007A3134"/>
    <w:rsid w:val="007C06D2"/>
    <w:rsid w:val="007D4019"/>
    <w:rsid w:val="007E53CF"/>
    <w:rsid w:val="007F0171"/>
    <w:rsid w:val="007F1B9C"/>
    <w:rsid w:val="007F6A4C"/>
    <w:rsid w:val="00857DBD"/>
    <w:rsid w:val="0086793E"/>
    <w:rsid w:val="00872E8E"/>
    <w:rsid w:val="00890B67"/>
    <w:rsid w:val="008B17E8"/>
    <w:rsid w:val="008B6C22"/>
    <w:rsid w:val="008E622B"/>
    <w:rsid w:val="008F7B1A"/>
    <w:rsid w:val="00904F4B"/>
    <w:rsid w:val="00927A23"/>
    <w:rsid w:val="009406F2"/>
    <w:rsid w:val="009563E8"/>
    <w:rsid w:val="00987B5E"/>
    <w:rsid w:val="009A1272"/>
    <w:rsid w:val="009A24E9"/>
    <w:rsid w:val="009A7F20"/>
    <w:rsid w:val="009B5715"/>
    <w:rsid w:val="009B7979"/>
    <w:rsid w:val="009C36C8"/>
    <w:rsid w:val="009C62BF"/>
    <w:rsid w:val="009F7AD7"/>
    <w:rsid w:val="00A33913"/>
    <w:rsid w:val="00A33EDA"/>
    <w:rsid w:val="00A51BEC"/>
    <w:rsid w:val="00A86F27"/>
    <w:rsid w:val="00AA114B"/>
    <w:rsid w:val="00AC5985"/>
    <w:rsid w:val="00AD5225"/>
    <w:rsid w:val="00AF448D"/>
    <w:rsid w:val="00B3465F"/>
    <w:rsid w:val="00B423A1"/>
    <w:rsid w:val="00B61DFA"/>
    <w:rsid w:val="00B82824"/>
    <w:rsid w:val="00BB73FF"/>
    <w:rsid w:val="00BB7D04"/>
    <w:rsid w:val="00BC3A9A"/>
    <w:rsid w:val="00BD5622"/>
    <w:rsid w:val="00BE4993"/>
    <w:rsid w:val="00BF7797"/>
    <w:rsid w:val="00C07F82"/>
    <w:rsid w:val="00C11746"/>
    <w:rsid w:val="00C5729E"/>
    <w:rsid w:val="00C7250D"/>
    <w:rsid w:val="00C76C81"/>
    <w:rsid w:val="00CC165D"/>
    <w:rsid w:val="00CC1DBD"/>
    <w:rsid w:val="00CC25AB"/>
    <w:rsid w:val="00CC75C1"/>
    <w:rsid w:val="00CD4B39"/>
    <w:rsid w:val="00CF4B9F"/>
    <w:rsid w:val="00CF69CD"/>
    <w:rsid w:val="00D10527"/>
    <w:rsid w:val="00D12385"/>
    <w:rsid w:val="00D16D3F"/>
    <w:rsid w:val="00D3007B"/>
    <w:rsid w:val="00D5292E"/>
    <w:rsid w:val="00D60C5D"/>
    <w:rsid w:val="00D64253"/>
    <w:rsid w:val="00D931E1"/>
    <w:rsid w:val="00D94872"/>
    <w:rsid w:val="00DA21EE"/>
    <w:rsid w:val="00DA561F"/>
    <w:rsid w:val="00DB230F"/>
    <w:rsid w:val="00DD2CB8"/>
    <w:rsid w:val="00DF05E9"/>
    <w:rsid w:val="00DF68E9"/>
    <w:rsid w:val="00E16236"/>
    <w:rsid w:val="00E16306"/>
    <w:rsid w:val="00E16EC1"/>
    <w:rsid w:val="00E3106A"/>
    <w:rsid w:val="00E50288"/>
    <w:rsid w:val="00E56D07"/>
    <w:rsid w:val="00E660CE"/>
    <w:rsid w:val="00E94A39"/>
    <w:rsid w:val="00EA762B"/>
    <w:rsid w:val="00EB30F6"/>
    <w:rsid w:val="00F23412"/>
    <w:rsid w:val="00F34AF3"/>
    <w:rsid w:val="00F36696"/>
    <w:rsid w:val="00F516B6"/>
    <w:rsid w:val="00F524F5"/>
    <w:rsid w:val="00F531DF"/>
    <w:rsid w:val="00F54291"/>
    <w:rsid w:val="00F60D0C"/>
    <w:rsid w:val="00F63142"/>
    <w:rsid w:val="00F67CFD"/>
    <w:rsid w:val="00F83665"/>
    <w:rsid w:val="00F83F31"/>
    <w:rsid w:val="00F84301"/>
    <w:rsid w:val="00F8572F"/>
    <w:rsid w:val="00FA69B9"/>
    <w:rsid w:val="00FA7442"/>
    <w:rsid w:val="00FB7FC9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F15D9C1-3F88-4CCD-9CBB-68FD4574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1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63B"/>
    <w:pPr>
      <w:ind w:left="720"/>
      <w:contextualSpacing/>
    </w:pPr>
  </w:style>
  <w:style w:type="paragraph" w:styleId="Revision">
    <w:name w:val="Revision"/>
    <w:hidden/>
    <w:uiPriority w:val="99"/>
    <w:semiHidden/>
    <w:rsid w:val="00CC1D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B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A69B9"/>
  </w:style>
  <w:style w:type="paragraph" w:styleId="Header">
    <w:name w:val="header"/>
    <w:basedOn w:val="Normal"/>
    <w:link w:val="HeaderChar"/>
    <w:uiPriority w:val="99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34"/>
  </w:style>
  <w:style w:type="paragraph" w:styleId="Footer">
    <w:name w:val="footer"/>
    <w:basedOn w:val="Normal"/>
    <w:link w:val="FooterChar"/>
    <w:uiPriority w:val="99"/>
    <w:unhideWhenUsed/>
    <w:rsid w:val="004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6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206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lab.com/es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bra.verard@brainl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inlab.com/fr/produits-dedies-a-la-radiochirurgie/exactra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brainlab.com" TargetMode="External"/><Relationship Id="rId10" Type="http://schemas.openxmlformats.org/officeDocument/2006/relationships/hyperlink" Target="https://www.brainlab.com/es/contactenos/periodistas/equipo-directivo-stefan-vilsmei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ainlab.com/es/productos-de-radiocirugia/exactrac/" TargetMode="External"/><Relationship Id="rId14" Type="http://schemas.openxmlformats.org/officeDocument/2006/relationships/hyperlink" Target="http://www.brainlab.com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4E01-4BDC-4C2F-8930-D43074D4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Brainlab AG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Murphy</dc:creator>
  <cp:keywords/>
  <dc:description/>
  <cp:lastModifiedBy>Irmgard Schlembach</cp:lastModifiedBy>
  <cp:revision>5</cp:revision>
  <dcterms:created xsi:type="dcterms:W3CDTF">2020-04-20T15:46:00Z</dcterms:created>
  <dcterms:modified xsi:type="dcterms:W3CDTF">2020-04-20T15:56:00Z</dcterms:modified>
</cp:coreProperties>
</file>